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46"/>
          <w:szCs w:val="4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6"/>
          <w:szCs w:val="46"/>
          <w:vertAlign w:val="baseline"/>
          <w:rtl w:val="0"/>
        </w:rPr>
        <w:t xml:space="preserve">André Teixeira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Cantor e compositor natural de São Gabriel, com 20 anos de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carreira no cenário musical gaúcho, André Teixeira iniciou a sua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trajetória na música aos 13 anos participando de festivais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amadores, rodeios e posteriormente, grupos vocais, acompanhando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invernadas artísticas de CTGs.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Vencedor dos mais importantes festivais nativistas, incluindo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Reponte da Canção, de São Lourenço do Sul, Sapecada da Canção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Nativa, de Lages/SC, Ponche Verde da Canção Gaúcha, de Dom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Pedrito, Vigília do Canto Gaúcho, de Cachoeira do Sul, Tafona da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Canção Nativa, de Osório, Moenda da Canção, de Santo Antônio da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Patrulha, Carijo da Canção Gaúcha, de Palmeira das Missões,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Coxilha Nativista, de Cruz Alta, Estância da Canção Gaúcha, de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São Gabriel, Gauderiada da Canção Gaúcha, de Rosário do Sul,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Acampamento da Canção Nativa, de Campo Bom, Nevada da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Canção Nativa, de São Joaquim/SC, entre outros.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2011 esteve ao lado do Grupo de Arte Nativa “Os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Chimangos” durante turnê pela Europa apresentando-se na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Hungria, Eslováquia, Romênia e França.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Durante seis anos, integrou o grupo de César Oliveira &amp;amp;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Rogério Melo atuando em todos os trabalhos gravados pelo dueto,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 período, com destaque para o álbum indicado ao Grammy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Latino, “Era assim naquele tempo”, em que assina a autoria de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cinco composições.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espetáculos, também acompanhou artistas como Luiz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Marenco, Mano Lima, Leonel Gomez, Jari Terres, Luciano Maia e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Joca Martins.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Possui músicas de sua autoria gravadas por renomados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conjuntos da música gaúcha como Os Serranos, Tchê Barbaridade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 Garotos de Ouro.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2015 lançou seu primeiro CD solo, “Coração de Campo”.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2017 foi escolhido como Melhor Compositor no Prêmio G1/RS.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2018 lançou o CD “Do Meu Rincão”, recebendo novamente o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prêmio, nas categorias de Melhor CD e Melhor Clipe, com a música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“Lá d’onde eu venho”.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2020 lançou nas plataformas digitais o álbum “Festivais,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vol 1” e em 2021 lançou “Festivais, vol 2”.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2022 lançou seu mais recente disco, intitulado “Patrimônio”.</w:t>
      </w:r>
    </w:p>
    <w:p w:rsidR="00000000" w:rsidDel="00000000" w:rsidP="00000000" w:rsidRDefault="00000000" w:rsidRPr="00000000" w14:paraId="00000031">
      <w:pPr>
        <w:ind w:left="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